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前払金申請書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支払先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対象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前払金額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支払期日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振込先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納品予定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前払金（前渡金）は商品・サービスの受領前に支払う費用。納品予定を記載し、納品・検収後に仕入や経費へ振り替えて精算する。取引先の見積書・請求書を添付すると確認が確実。</w:t>
      </w:r>
    </w:p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前払金申請書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令和8年6月10日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総務部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山田 太郎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支払先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株式会社みなと製作所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対象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展示会用パンフレットの制作（前金50%）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前払金額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110,000円（税込）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支払期日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令和8年6月20日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振込先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さくら銀行 みなと支店 普通 1234567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納品予定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令和8年7月10日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前払金（前渡金）は商品・サービスの受領前に支払う費用。納品予定を記載し、納品・検収後に仕入や経費へ振り替えて精算する。取引先の見積書・請求書を添付すると確認が確実。</w:t>
      </w:r>
    </w:p>
    <w:sectPr w:rsidR="00FC693F" w:rsidRPr="0006063C" w:rsidSect="00034616">
      <w:pgSz w:w="11906" w:h="16838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Ｐゴシック" w:hAnsi="ＭＳ Ｐゴシック" w:eastAsia="ＭＳ Ｐゴシック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前払金申請書</dc:title>
  <dc:subject/>
  <dc:creator>総務経理マスター（soumukeiri.com）</dc:creator>
  <cp:keywords>soumukeiri.com,テンプレート,記入例</cp:keywords>
  <dc:description>soumukeiri.com 配布用テンプレート</dc:description>
  <cp:lastModifiedBy>総務経理マスター（soumukeiri.com）</cp:lastModifiedBy>
  <cp:revision>1</cp:revision>
  <dcterms:created xsi:type="dcterms:W3CDTF">2026-06-08T09:43:03Z</dcterms:created>
  <dcterms:modified xsi:type="dcterms:W3CDTF">2026-06-08T09:43:03Z</dcterms:modified>
  <cp:category>申請書テンプレート</cp:category>
</cp:coreProperties>
</file>